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C5" w:rsidRDefault="00EB40BF">
      <w:r w:rsidRPr="00EB40BF">
        <w:t>Projekt: Modernizacja kształcenia zawodowego w Małopolsce II</w:t>
      </w:r>
    </w:p>
    <w:p w:rsidR="00EB40BF" w:rsidRDefault="00EB40BF"/>
    <w:p w:rsidR="00EB40BF" w:rsidRDefault="00EB40BF">
      <w:r>
        <w:rPr>
          <w:noProof/>
          <w:lang w:eastAsia="pl-PL"/>
        </w:rPr>
        <w:drawing>
          <wp:inline distT="0" distB="0" distL="0" distR="0">
            <wp:extent cx="5760720" cy="628442"/>
            <wp:effectExtent l="0" t="0" r="0" b="635"/>
            <wp:docPr id="1" name="Obraz 1" descr="https://ugnowytarg.pl/sites/default/files/upload/news/2017/5906/Bez%C2%A0tytu%C5%82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gnowytarg.pl/sites/default/files/upload/news/2017/5906/Bez%C2%A0tytu%C5%82u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0BF" w:rsidRDefault="00EB40BF"/>
    <w:p w:rsidR="00EB40BF" w:rsidRDefault="00EB40BF" w:rsidP="00EB40BF">
      <w:pPr>
        <w:pStyle w:val="rtejustify"/>
      </w:pPr>
      <w:r>
        <w:t xml:space="preserve">Gmina </w:t>
      </w:r>
      <w:r>
        <w:t>Wieprz</w:t>
      </w:r>
      <w:r>
        <w:t xml:space="preserve"> jest Partnerem projektu Modernizacja kształcenia zawodowego w Małopolsce II współfinansowanego przez Unię Europejską w ramach Regionalnego Programu Operacyjnego Województwa Małopolskiego 2014-2020 .</w:t>
      </w:r>
    </w:p>
    <w:p w:rsidR="00EB40BF" w:rsidRDefault="00EB40BF" w:rsidP="00EB40BF">
      <w:pPr>
        <w:pStyle w:val="rtejustify"/>
      </w:pPr>
      <w:r>
        <w:t>Celem projektu jest podniesienie u uczniów małopolskich gimnazjów zdolności do podejmowania  właściwych decyzji dotyczących wyboru ścieżki edukacyjnej i zawodowej, wspieranie ich orientacji zawodowej poprzez uczestniczenie w zajęciach z doradztwa edukacyjno-zawodowego.</w:t>
      </w:r>
    </w:p>
    <w:p w:rsidR="00EB40BF" w:rsidRDefault="00EB40BF" w:rsidP="00EB40BF">
      <w:pPr>
        <w:pStyle w:val="rtejustify"/>
      </w:pPr>
      <w:r>
        <w:t>Wsparciem objęci zostali również nauczyciele szkół gimnazjalnych poprzez szkolenia z zakresu doradztwa edukacyjno-zawodowego oraz przez możliwość zdobycia kwalifikacji z zakresu doradztwa (studia podyplomowe finansowane w ramach projektu), które podjęło sześciu nauczycieli.</w:t>
      </w:r>
    </w:p>
    <w:p w:rsidR="00EB40BF" w:rsidRDefault="00EB40BF" w:rsidP="00EB40BF">
      <w:pPr>
        <w:pStyle w:val="rtejustify"/>
      </w:pPr>
      <w:r>
        <w:t xml:space="preserve">W siedmiu szkołach Gminy </w:t>
      </w:r>
      <w:r>
        <w:t>Wieprz</w:t>
      </w:r>
      <w:r>
        <w:t xml:space="preserve">: </w:t>
      </w:r>
    </w:p>
    <w:p w:rsidR="00EB40BF" w:rsidRDefault="00EB40BF" w:rsidP="00EB40BF">
      <w:pPr>
        <w:tabs>
          <w:tab w:val="num" w:pos="1440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A5E29">
        <w:rPr>
          <w:rFonts w:ascii="Arial" w:hAnsi="Arial" w:cs="Arial"/>
        </w:rPr>
        <w:t>Zespół Szkolno – Przedszkolny im. Jana Brzechwy w Frydrychowicach</w:t>
      </w:r>
    </w:p>
    <w:p w:rsidR="00EB40BF" w:rsidRDefault="00EB40BF" w:rsidP="00EB40BF">
      <w:pPr>
        <w:tabs>
          <w:tab w:val="num" w:pos="1440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A5E29">
        <w:rPr>
          <w:rFonts w:ascii="Arial" w:hAnsi="Arial" w:cs="Arial"/>
        </w:rPr>
        <w:t>Zespół Szkolno – Przedszkolny im. Michała Szczygła w Gierałtowicach</w:t>
      </w:r>
    </w:p>
    <w:p w:rsidR="00EB40BF" w:rsidRDefault="00EB40BF" w:rsidP="00EB40BF">
      <w:pPr>
        <w:tabs>
          <w:tab w:val="num" w:pos="1440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A5E29">
        <w:rPr>
          <w:rFonts w:ascii="Arial" w:hAnsi="Arial" w:cs="Arial"/>
        </w:rPr>
        <w:t>Zespół Szkolno – Przedszkolny im. Mikołaja Kopernika w Nidku</w:t>
      </w:r>
    </w:p>
    <w:p w:rsidR="00EB40BF" w:rsidRDefault="00EB40BF" w:rsidP="00EB40BF">
      <w:pPr>
        <w:tabs>
          <w:tab w:val="num" w:pos="1440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A5E29">
        <w:rPr>
          <w:rFonts w:ascii="Arial" w:hAnsi="Arial" w:cs="Arial"/>
        </w:rPr>
        <w:t>Zespół Szkolno – Przedszkolny im. Władysława Broniewskiego w Przybradzu</w:t>
      </w:r>
    </w:p>
    <w:p w:rsidR="00EB40BF" w:rsidRDefault="00EB40BF" w:rsidP="00EB40BF">
      <w:pPr>
        <w:tabs>
          <w:tab w:val="num" w:pos="1440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E4DC4">
        <w:rPr>
          <w:rFonts w:ascii="Arial" w:hAnsi="Arial" w:cs="Arial"/>
        </w:rPr>
        <w:t>Zespół Szkolno – Przedszkolny nr 1 im. Jana Pawła II w Wieprzu</w:t>
      </w:r>
    </w:p>
    <w:p w:rsidR="00EB40BF" w:rsidRDefault="00EB40BF" w:rsidP="00EB40BF">
      <w:pPr>
        <w:tabs>
          <w:tab w:val="num" w:pos="1440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E4DC4">
        <w:rPr>
          <w:rFonts w:ascii="Arial" w:hAnsi="Arial" w:cs="Arial"/>
        </w:rPr>
        <w:t>Zespół Szkolno – Przedszkolny nr 2  im. Kard. Stefana Wyszyńskiego w Wieprzu</w:t>
      </w:r>
    </w:p>
    <w:p w:rsidR="00EB40BF" w:rsidRDefault="00EB40BF" w:rsidP="00EB40BF">
      <w:pPr>
        <w:pStyle w:val="rtejustify"/>
      </w:pPr>
      <w:r>
        <w:t xml:space="preserve">od 4 września </w:t>
      </w:r>
      <w:r w:rsidR="00B74D1C">
        <w:t xml:space="preserve">2017 r. </w:t>
      </w:r>
      <w:r>
        <w:t>został utworzony i funkcjonuje Szkolny Punkt Informacji i Kariery – SPINKA w ramach którego zostanie zapewniony dostęp do poradnictwa edukacyjno-zawodowego  dla gimnazjalistów</w:t>
      </w:r>
      <w:r w:rsidR="00B74D1C">
        <w:t>,</w:t>
      </w:r>
      <w:bookmarkStart w:id="0" w:name="_GoBack"/>
      <w:bookmarkEnd w:id="0"/>
      <w:r>
        <w:t xml:space="preserve"> a w latach następnych również dla uczniów siódmych i ósmych klas Szkoły Podstawowej.</w:t>
      </w:r>
    </w:p>
    <w:p w:rsidR="00EB40BF" w:rsidRDefault="00EB40BF" w:rsidP="00EB40BF">
      <w:pPr>
        <w:pStyle w:val="rtejustify"/>
      </w:pPr>
      <w:r>
        <w:t>W ramach działalności Szkolnych Punktów Informacji i Kariery uczniowie będą mieć możliwość udziału w zajęciach warsztatowych i konsultacjach indywidualnych.</w:t>
      </w:r>
    </w:p>
    <w:p w:rsidR="00EB40BF" w:rsidRDefault="00EB40BF" w:rsidP="00EB40BF">
      <w:pPr>
        <w:pStyle w:val="rtejustify"/>
      </w:pPr>
      <w:proofErr w:type="spellStart"/>
      <w:r>
        <w:t>SPInKi</w:t>
      </w:r>
      <w:proofErr w:type="spellEnd"/>
      <w:r>
        <w:t xml:space="preserve"> funkcjonują według jednolitych standardów wypracowanych w projekcie przy uwzględnieniu indywidualnych potrzeb danej szkoły zidentyfikowanych w diagnozie potrzeb przygotowanej przez gimnazja uczestniczące w projekcie.</w:t>
      </w:r>
    </w:p>
    <w:p w:rsidR="00EB40BF" w:rsidRDefault="00EB40BF"/>
    <w:sectPr w:rsidR="00EB4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BF"/>
    <w:rsid w:val="00B74D1C"/>
    <w:rsid w:val="00E035C5"/>
    <w:rsid w:val="00EB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E7DE4-7F43-4293-8421-1282A42F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tejustify">
    <w:name w:val="rtejustify"/>
    <w:basedOn w:val="Normalny"/>
    <w:rsid w:val="00EB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Penkala</dc:creator>
  <cp:keywords/>
  <dc:description/>
  <cp:lastModifiedBy>Artur Penkala</cp:lastModifiedBy>
  <cp:revision>1</cp:revision>
  <dcterms:created xsi:type="dcterms:W3CDTF">2019-09-03T12:27:00Z</dcterms:created>
  <dcterms:modified xsi:type="dcterms:W3CDTF">2019-09-03T12:40:00Z</dcterms:modified>
</cp:coreProperties>
</file>